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7832" w14:textId="77777777" w:rsidR="001F2B78" w:rsidRDefault="00D01934" w:rsidP="00D01934">
      <w:pPr>
        <w:spacing w:line="240" w:lineRule="auto"/>
        <w:jc w:val="center"/>
        <w:rPr>
          <w:b/>
          <w:sz w:val="28"/>
          <w:szCs w:val="28"/>
        </w:rPr>
      </w:pPr>
      <w:r w:rsidRPr="00DC25B6">
        <w:rPr>
          <w:b/>
          <w:sz w:val="28"/>
          <w:szCs w:val="28"/>
        </w:rPr>
        <w:t xml:space="preserve">Best Practices - </w:t>
      </w:r>
      <w:r w:rsidR="001F2B78" w:rsidRPr="00DC25B6">
        <w:rPr>
          <w:b/>
          <w:sz w:val="28"/>
          <w:szCs w:val="28"/>
        </w:rPr>
        <w:t xml:space="preserve">Memorandum of Understanding </w:t>
      </w:r>
    </w:p>
    <w:p w14:paraId="45CADB9F" w14:textId="77777777" w:rsidR="00DA1FF8" w:rsidRDefault="00DA1FF8" w:rsidP="00F62102">
      <w:pPr>
        <w:spacing w:line="240" w:lineRule="auto"/>
        <w:jc w:val="center"/>
      </w:pPr>
      <w:r w:rsidRPr="00DC25B6">
        <w:rPr>
          <w:b/>
          <w:sz w:val="28"/>
          <w:szCs w:val="28"/>
        </w:rPr>
        <w:t xml:space="preserve">Disabilities/Homeless Election </w:t>
      </w:r>
    </w:p>
    <w:p w14:paraId="12584B37" w14:textId="7D4740B5" w:rsidR="00DA1FF8" w:rsidRDefault="00AB4B53" w:rsidP="00AB4B53">
      <w:pPr>
        <w:rPr>
          <w:i/>
        </w:rPr>
      </w:pPr>
      <w:r w:rsidRPr="00AB4B53">
        <w:rPr>
          <w:i/>
        </w:rPr>
        <w:t xml:space="preserve">This guide is designed to offer assistance in preparing the Memorandum of Understanding (MOU) between the </w:t>
      </w:r>
      <w:r w:rsidR="006A036C">
        <w:rPr>
          <w:i/>
        </w:rPr>
        <w:t>responsible owner</w:t>
      </w:r>
      <w:r w:rsidR="00AE6658">
        <w:rPr>
          <w:i/>
        </w:rPr>
        <w:t xml:space="preserve">, </w:t>
      </w:r>
      <w:r w:rsidR="006A036C">
        <w:rPr>
          <w:i/>
        </w:rPr>
        <w:t xml:space="preserve">management company, and </w:t>
      </w:r>
      <w:r w:rsidRPr="00AB4B53">
        <w:rPr>
          <w:i/>
        </w:rPr>
        <w:t xml:space="preserve">local and/or regional service provider or Continuum of Care (CoC) </w:t>
      </w:r>
      <w:r w:rsidR="008A56BA">
        <w:rPr>
          <w:i/>
        </w:rPr>
        <w:t xml:space="preserve">agency </w:t>
      </w:r>
      <w:r w:rsidRPr="00AB4B53">
        <w:rPr>
          <w:i/>
        </w:rPr>
        <w:t xml:space="preserve">that specifically serves the targeted population identified in the applicant’s </w:t>
      </w:r>
      <w:r w:rsidR="006A036C">
        <w:rPr>
          <w:i/>
        </w:rPr>
        <w:t>M</w:t>
      </w:r>
      <w:r w:rsidRPr="00AB4B53">
        <w:rPr>
          <w:i/>
        </w:rPr>
        <w:t>arketing</w:t>
      </w:r>
      <w:r w:rsidR="006A036C">
        <w:rPr>
          <w:i/>
        </w:rPr>
        <w:t xml:space="preserve"> &amp; Preference</w:t>
      </w:r>
      <w:r w:rsidRPr="00AB4B53">
        <w:rPr>
          <w:i/>
        </w:rPr>
        <w:t xml:space="preserve"> </w:t>
      </w:r>
      <w:r w:rsidR="006A036C">
        <w:rPr>
          <w:i/>
        </w:rPr>
        <w:t>P</w:t>
      </w:r>
      <w:r w:rsidRPr="00AB4B53">
        <w:rPr>
          <w:i/>
        </w:rPr>
        <w:t>lan</w:t>
      </w:r>
      <w:r w:rsidR="006A036C">
        <w:rPr>
          <w:i/>
        </w:rPr>
        <w:t xml:space="preserve"> narrative</w:t>
      </w:r>
      <w:r w:rsidRPr="00AB4B53">
        <w:rPr>
          <w:i/>
        </w:rPr>
        <w:t>.</w:t>
      </w:r>
      <w:r w:rsidR="008A56BA">
        <w:rPr>
          <w:i/>
        </w:rPr>
        <w:t xml:space="preserve"> The guide lists the </w:t>
      </w:r>
      <w:r w:rsidR="008A56BA" w:rsidRPr="001F2B78">
        <w:rPr>
          <w:b/>
          <w:i/>
        </w:rPr>
        <w:t>minimum</w:t>
      </w:r>
      <w:r w:rsidR="008A56BA">
        <w:rPr>
          <w:i/>
        </w:rPr>
        <w:t xml:space="preserve"> agreed upon terms that should be included in the MOU.</w:t>
      </w:r>
    </w:p>
    <w:p w14:paraId="604A3866" w14:textId="77777777" w:rsidR="00AB4B53" w:rsidRPr="00F62102" w:rsidRDefault="00D8235F" w:rsidP="00F62102">
      <w:pPr>
        <w:rPr>
          <w:b/>
          <w:u w:val="single"/>
        </w:rPr>
      </w:pPr>
      <w:r w:rsidRPr="00F62102">
        <w:rPr>
          <w:b/>
          <w:u w:val="single"/>
        </w:rPr>
        <w:t>Background</w:t>
      </w:r>
    </w:p>
    <w:p w14:paraId="1A627C78" w14:textId="5A625E1D" w:rsidR="00AB7DCE" w:rsidRDefault="00D8235F" w:rsidP="00AB4B53">
      <w:r>
        <w:t>In AHFA’s Housing Credit Qualified Allocation Plan and HOME Action plan,</w:t>
      </w:r>
      <w:r w:rsidR="00AB7DCE">
        <w:t xml:space="preserve"> points </w:t>
      </w:r>
      <w:r w:rsidR="00713E5B">
        <w:t>are</w:t>
      </w:r>
      <w:r w:rsidR="00AB7DCE">
        <w:t xml:space="preserve"> </w:t>
      </w:r>
      <w:r w:rsidR="009F1AB0">
        <w:t>awarded</w:t>
      </w:r>
      <w:r w:rsidR="00AB7DCE">
        <w:t xml:space="preserve"> to projects </w:t>
      </w:r>
      <w:r w:rsidR="00713E5B">
        <w:t>which</w:t>
      </w:r>
      <w:r w:rsidR="00AB7DCE">
        <w:t xml:space="preserve"> set-aside</w:t>
      </w:r>
      <w:r w:rsidR="00922F01">
        <w:t xml:space="preserve"> a minimum of 5% (percent) of</w:t>
      </w:r>
      <w:r w:rsidR="00713E5B">
        <w:t xml:space="preserve"> total proposed</w:t>
      </w:r>
      <w:r w:rsidR="00922F01">
        <w:t xml:space="preserve"> </w:t>
      </w:r>
      <w:r w:rsidR="00AB7DCE">
        <w:t xml:space="preserve">units for tenants with disabilities or homeless populations.  The units must be actively marketed and rented to households with at least one tenant with a disability or a tenant transitioning from being homeless.  A </w:t>
      </w:r>
      <w:r w:rsidR="006A036C">
        <w:t>M</w:t>
      </w:r>
      <w:r w:rsidR="00AB7DCE">
        <w:t xml:space="preserve">arketing </w:t>
      </w:r>
      <w:r w:rsidR="006A036C">
        <w:t>&amp;</w:t>
      </w:r>
      <w:r w:rsidR="00AB7DCE">
        <w:t xml:space="preserve"> </w:t>
      </w:r>
      <w:r w:rsidR="006A036C">
        <w:t>P</w:t>
      </w:r>
      <w:r w:rsidR="00AB7DCE">
        <w:t xml:space="preserve">reference </w:t>
      </w:r>
      <w:r w:rsidR="006A036C">
        <w:t>P</w:t>
      </w:r>
      <w:r w:rsidR="00AB7DCE">
        <w:t>lan</w:t>
      </w:r>
      <w:r w:rsidR="006A036C">
        <w:t xml:space="preserve"> narrative</w:t>
      </w:r>
      <w:r w:rsidR="00AB7DCE">
        <w:t xml:space="preserve"> will be required </w:t>
      </w:r>
      <w:r w:rsidR="006A036C">
        <w:t>for those projects that received an allocation of Low-Income Housing Tax Credits or HOME funds</w:t>
      </w:r>
      <w:r w:rsidR="00AB7DCE">
        <w:t>.</w:t>
      </w:r>
    </w:p>
    <w:p w14:paraId="4F4DD226" w14:textId="77777777" w:rsidR="00CA433A" w:rsidRDefault="00AB7DCE" w:rsidP="00AB4B53">
      <w:r>
        <w:t>P</w:t>
      </w:r>
      <w:r w:rsidR="006C49DB">
        <w:t>oint</w:t>
      </w:r>
      <w:r>
        <w:t>s</w:t>
      </w:r>
      <w:r w:rsidR="006C49DB">
        <w:t xml:space="preserve"> </w:t>
      </w:r>
      <w:r>
        <w:t>are</w:t>
      </w:r>
      <w:r w:rsidR="006C49DB">
        <w:t xml:space="preserve"> earned for those applicants that </w:t>
      </w:r>
      <w:r w:rsidR="00E55BF8">
        <w:t>agree to</w:t>
      </w:r>
      <w:r w:rsidR="00D8235F">
        <w:t xml:space="preserve"> prov</w:t>
      </w:r>
      <w:r w:rsidR="00FC590C">
        <w:t>ide supportive services</w:t>
      </w:r>
      <w:r w:rsidR="006C49DB">
        <w:t>, provided that the applicant adheres to the minimum requirements outlined in the Disabilities/Homeless Election Form and</w:t>
      </w:r>
      <w:r>
        <w:t xml:space="preserve"> information</w:t>
      </w:r>
      <w:r w:rsidR="006C49DB">
        <w:t xml:space="preserve"> provided within this guide.</w:t>
      </w:r>
      <w:r w:rsidR="009F1AB0">
        <w:t xml:space="preserve">  The applicant, management agency </w:t>
      </w:r>
      <w:r w:rsidR="00FC590C">
        <w:t>and at least one (1) local and/or regional service provider or CoC must ex</w:t>
      </w:r>
      <w:r w:rsidR="00922F01">
        <w:t>ecute a MOU.  T</w:t>
      </w:r>
      <w:r w:rsidR="00FC590C">
        <w:t>he sole purpose of the MOU is to encourage cooperation between the parties and their intention to work together to provide clearly defined supportive services to the targeted population</w:t>
      </w:r>
      <w:r w:rsidR="00922F01">
        <w:t>,</w:t>
      </w:r>
      <w:r w:rsidR="00FC590C">
        <w:t xml:space="preserve"> and list the responsibilities of each party.</w:t>
      </w:r>
    </w:p>
    <w:p w14:paraId="7783CB60" w14:textId="77777777" w:rsidR="00CD4B83" w:rsidRPr="00F62102" w:rsidRDefault="00FD282D" w:rsidP="00F62102">
      <w:pPr>
        <w:rPr>
          <w:b/>
          <w:u w:val="single"/>
        </w:rPr>
      </w:pPr>
      <w:r w:rsidRPr="00F62102">
        <w:rPr>
          <w:b/>
          <w:u w:val="single"/>
        </w:rPr>
        <w:t>Definition</w:t>
      </w:r>
      <w:r w:rsidR="001F2B78" w:rsidRPr="00F62102">
        <w:rPr>
          <w:b/>
          <w:u w:val="single"/>
        </w:rPr>
        <w:t xml:space="preserve"> – Supportive Services</w:t>
      </w:r>
    </w:p>
    <w:p w14:paraId="161E1E55" w14:textId="77777777" w:rsidR="00D8235F" w:rsidRDefault="00CD4B83" w:rsidP="00AB4B53">
      <w:r>
        <w:t>For the purpose of this MOU, “s</w:t>
      </w:r>
      <w:r w:rsidR="00CA433A">
        <w:t>upportive services</w:t>
      </w:r>
      <w:r>
        <w:t xml:space="preserve">” means services provided </w:t>
      </w:r>
      <w:r w:rsidR="00F62102">
        <w:t xml:space="preserve">or offered </w:t>
      </w:r>
      <w:r>
        <w:t xml:space="preserve">to </w:t>
      </w:r>
      <w:r w:rsidR="00DC25B6">
        <w:t xml:space="preserve">eligible </w:t>
      </w:r>
      <w:r>
        <w:t xml:space="preserve">residents </w:t>
      </w:r>
      <w:r w:rsidR="00DC25B6">
        <w:t>to enhance</w:t>
      </w:r>
      <w:r>
        <w:t xml:space="preserve"> the </w:t>
      </w:r>
      <w:r w:rsidR="00DC25B6">
        <w:t xml:space="preserve">residents’ </w:t>
      </w:r>
      <w:r>
        <w:t xml:space="preserve">ability to maintain independent living.  </w:t>
      </w:r>
      <w:r w:rsidR="009036CE">
        <w:t xml:space="preserve">Supportive services must address the special needs of the disabled and/or homeless individuals to be served.  Those services may include: </w:t>
      </w:r>
      <w:r w:rsidR="00C63EFD">
        <w:rPr>
          <w:rStyle w:val="FootnoteReference"/>
        </w:rPr>
        <w:footnoteReference w:id="1"/>
      </w:r>
      <w:r w:rsidR="00107D2C">
        <w:t xml:space="preserve">referral, </w:t>
      </w:r>
      <w:r>
        <w:t xml:space="preserve">counseling and support; </w:t>
      </w:r>
      <w:r w:rsidR="009036CE">
        <w:t xml:space="preserve">alcohol and substance abuse services, benefits advocacy and income support assistance, and assistance in obtaining other resources and support such as </w:t>
      </w:r>
      <w:r>
        <w:t xml:space="preserve">childcare, transportation, job-training, employment assistance and other appropriate services.  </w:t>
      </w:r>
      <w:r w:rsidR="00FC590C">
        <w:t xml:space="preserve"> </w:t>
      </w:r>
      <w:r w:rsidR="009036CE">
        <w:t>These services may be provided directly by the service provider or CoC, or by arrangement with other providers.</w:t>
      </w:r>
    </w:p>
    <w:p w14:paraId="1C7E717B" w14:textId="77777777" w:rsidR="00F62102" w:rsidRPr="001C5289" w:rsidRDefault="001C5289" w:rsidP="00AB4B53">
      <w:pPr>
        <w:rPr>
          <w:b/>
          <w:u w:val="single"/>
        </w:rPr>
      </w:pPr>
      <w:r w:rsidRPr="001C5289">
        <w:rPr>
          <w:b/>
          <w:u w:val="single"/>
        </w:rPr>
        <w:t xml:space="preserve">The following is the minimum that </w:t>
      </w:r>
      <w:r w:rsidR="00713E5B">
        <w:rPr>
          <w:b/>
          <w:u w:val="single"/>
        </w:rPr>
        <w:t>should</w:t>
      </w:r>
      <w:r w:rsidRPr="001C5289">
        <w:rPr>
          <w:b/>
          <w:u w:val="single"/>
        </w:rPr>
        <w:t xml:space="preserve"> be included in the executed MOU:</w:t>
      </w:r>
    </w:p>
    <w:p w14:paraId="39D443EA" w14:textId="77777777" w:rsidR="004151D4" w:rsidRPr="004151D4" w:rsidRDefault="004151D4" w:rsidP="004151D4">
      <w:pPr>
        <w:pStyle w:val="ListParagraph"/>
        <w:numPr>
          <w:ilvl w:val="0"/>
          <w:numId w:val="4"/>
        </w:numPr>
        <w:rPr>
          <w:b/>
        </w:rPr>
      </w:pPr>
      <w:r w:rsidRPr="004151D4">
        <w:rPr>
          <w:b/>
        </w:rPr>
        <w:t>Roles and Responsibilities</w:t>
      </w:r>
    </w:p>
    <w:p w14:paraId="1F3E45BF" w14:textId="77777777" w:rsidR="004151D4" w:rsidRDefault="004151D4" w:rsidP="004151D4">
      <w:r>
        <w:t>The parties to the MOU should provide a brief description of their roles and list any conditions (if any) to the MOU such as:</w:t>
      </w:r>
      <w:r w:rsidR="00DC25B6">
        <w:t xml:space="preserve">  </w:t>
      </w:r>
      <w:r w:rsidR="00DC25B6" w:rsidRPr="00DC25B6">
        <w:rPr>
          <w:i/>
        </w:rPr>
        <w:t>(the below is provided as an example only)</w:t>
      </w:r>
    </w:p>
    <w:p w14:paraId="33066CC8" w14:textId="77777777" w:rsidR="004151D4" w:rsidRPr="00DC25B6" w:rsidRDefault="004151D4" w:rsidP="004151D4">
      <w:pPr>
        <w:pStyle w:val="ListParagraph"/>
        <w:numPr>
          <w:ilvl w:val="0"/>
          <w:numId w:val="3"/>
        </w:numPr>
        <w:rPr>
          <w:i/>
        </w:rPr>
      </w:pPr>
      <w:r w:rsidRPr="00DC25B6">
        <w:rPr>
          <w:i/>
        </w:rPr>
        <w:t>The Development must receive Low-Income Housing Tax Credits (LIHTC) funding from AHFA.</w:t>
      </w:r>
    </w:p>
    <w:p w14:paraId="1887F792" w14:textId="77777777" w:rsidR="004151D4" w:rsidRPr="00DC25B6" w:rsidRDefault="004151D4" w:rsidP="004151D4">
      <w:pPr>
        <w:pStyle w:val="ListParagraph"/>
        <w:numPr>
          <w:ilvl w:val="0"/>
          <w:numId w:val="3"/>
        </w:numPr>
        <w:rPr>
          <w:i/>
        </w:rPr>
      </w:pPr>
      <w:r w:rsidRPr="00DC25B6">
        <w:rPr>
          <w:i/>
        </w:rPr>
        <w:t>The Development must be properly placed-in-service.</w:t>
      </w:r>
    </w:p>
    <w:p w14:paraId="33315762" w14:textId="77777777" w:rsidR="004151D4" w:rsidRPr="00DC25B6" w:rsidRDefault="004151D4" w:rsidP="004151D4">
      <w:pPr>
        <w:pStyle w:val="ListParagraph"/>
        <w:numPr>
          <w:ilvl w:val="0"/>
          <w:numId w:val="3"/>
        </w:numPr>
        <w:rPr>
          <w:i/>
        </w:rPr>
      </w:pPr>
      <w:r w:rsidRPr="00DC25B6">
        <w:rPr>
          <w:i/>
        </w:rPr>
        <w:lastRenderedPageBreak/>
        <w:t>If supportive services have waiting lists, residence will be placed on said waiting lists using the standard methods of the provider.</w:t>
      </w:r>
    </w:p>
    <w:p w14:paraId="06F21F0D" w14:textId="77777777" w:rsidR="00D01934" w:rsidRPr="00DC25B6" w:rsidRDefault="00D01934" w:rsidP="004151D4">
      <w:pPr>
        <w:pStyle w:val="ListParagraph"/>
        <w:numPr>
          <w:ilvl w:val="0"/>
          <w:numId w:val="3"/>
        </w:numPr>
        <w:rPr>
          <w:i/>
        </w:rPr>
      </w:pPr>
      <w:r w:rsidRPr="00DC25B6">
        <w:rPr>
          <w:i/>
        </w:rPr>
        <w:t>All parties are aware that provided service</w:t>
      </w:r>
      <w:r w:rsidR="008A56BA" w:rsidRPr="00DC25B6">
        <w:rPr>
          <w:i/>
        </w:rPr>
        <w:t>s are limited to funding, and that every effort will be made to provide continuance of service throughout the LIHTC “compliance period”.</w:t>
      </w:r>
    </w:p>
    <w:p w14:paraId="119DDE0A" w14:textId="77777777" w:rsidR="004151D4" w:rsidRDefault="004151D4" w:rsidP="004151D4">
      <w:pPr>
        <w:pStyle w:val="ListParagraph"/>
      </w:pPr>
    </w:p>
    <w:p w14:paraId="705BCE77" w14:textId="77777777" w:rsidR="00107D2C" w:rsidRPr="00107D2C" w:rsidRDefault="00107D2C" w:rsidP="00107D2C">
      <w:pPr>
        <w:pStyle w:val="ListParagraph"/>
        <w:numPr>
          <w:ilvl w:val="0"/>
          <w:numId w:val="4"/>
        </w:numPr>
        <w:rPr>
          <w:b/>
        </w:rPr>
      </w:pPr>
      <w:r w:rsidRPr="00107D2C">
        <w:rPr>
          <w:b/>
        </w:rPr>
        <w:t>Services to be Provided</w:t>
      </w:r>
      <w:r w:rsidR="00FC37A8">
        <w:rPr>
          <w:b/>
        </w:rPr>
        <w:t xml:space="preserve">  </w:t>
      </w:r>
    </w:p>
    <w:p w14:paraId="0D0CAB36" w14:textId="77777777" w:rsidR="00107D2C" w:rsidRDefault="004151D4" w:rsidP="00107D2C">
      <w:r>
        <w:t xml:space="preserve">The MOU </w:t>
      </w:r>
      <w:r w:rsidR="00713E5B">
        <w:t>should</w:t>
      </w:r>
      <w:r>
        <w:t xml:space="preserve"> contain </w:t>
      </w:r>
      <w:r w:rsidR="00107D2C">
        <w:t>a description of the supportive services that will be available to the targeted households, and</w:t>
      </w:r>
      <w:r w:rsidR="001C5289">
        <w:t xml:space="preserve"> list</w:t>
      </w:r>
      <w:r w:rsidR="00107D2C">
        <w:t xml:space="preserve"> </w:t>
      </w:r>
      <w:r w:rsidR="008D29C3">
        <w:t>the</w:t>
      </w:r>
      <w:r w:rsidR="00107D2C">
        <w:t xml:space="preserve"> service providers who will be</w:t>
      </w:r>
      <w:r w:rsidR="008D29C3">
        <w:t xml:space="preserve"> available to</w:t>
      </w:r>
      <w:r w:rsidR="00107D2C">
        <w:t xml:space="preserve"> assist in making their services available to the households.</w:t>
      </w:r>
    </w:p>
    <w:p w14:paraId="3A10F362" w14:textId="77777777" w:rsidR="0064503D" w:rsidRDefault="008A56BA" w:rsidP="00107D2C">
      <w:pPr>
        <w:pStyle w:val="ListParagraph"/>
        <w:numPr>
          <w:ilvl w:val="0"/>
          <w:numId w:val="1"/>
        </w:numPr>
      </w:pPr>
      <w:r w:rsidRPr="008A56BA">
        <w:rPr>
          <w:u w:val="single"/>
        </w:rPr>
        <w:t xml:space="preserve">Clearly </w:t>
      </w:r>
      <w:r w:rsidR="0096699D">
        <w:rPr>
          <w:u w:val="single"/>
        </w:rPr>
        <w:t>d</w:t>
      </w:r>
      <w:r w:rsidRPr="008A56BA">
        <w:rPr>
          <w:u w:val="single"/>
        </w:rPr>
        <w:t>escribe supportive services</w:t>
      </w:r>
      <w:r>
        <w:t xml:space="preserve"> - </w:t>
      </w:r>
      <w:r w:rsidR="00FD282D">
        <w:t xml:space="preserve">The supportive services </w:t>
      </w:r>
      <w:r w:rsidR="00713E5B">
        <w:t>should</w:t>
      </w:r>
      <w:r w:rsidR="00FD282D">
        <w:t xml:space="preserve"> be clearly described in the MOU</w:t>
      </w:r>
      <w:r w:rsidR="00F62102">
        <w:t xml:space="preserve">.  (Please note that the MOU can also contain language </w:t>
      </w:r>
      <w:r w:rsidR="00FD282D">
        <w:t>that refers to an exhibit</w:t>
      </w:r>
      <w:r w:rsidR="00107D2C">
        <w:t xml:space="preserve"> (</w:t>
      </w:r>
      <w:r w:rsidR="00F62102">
        <w:t xml:space="preserve">i.e. </w:t>
      </w:r>
      <w:r w:rsidR="00107D2C">
        <w:t>pamphlet or additional document)</w:t>
      </w:r>
      <w:r w:rsidR="006B1D64">
        <w:t xml:space="preserve"> </w:t>
      </w:r>
      <w:r w:rsidR="00FD282D">
        <w:t>that lists the available services provided by the local and/or regional service provide</w:t>
      </w:r>
      <w:r w:rsidR="006B1D64">
        <w:t>r</w:t>
      </w:r>
      <w:r w:rsidR="00FD282D">
        <w:t xml:space="preserve"> or CoC.  </w:t>
      </w:r>
    </w:p>
    <w:p w14:paraId="3755DC5B" w14:textId="77777777" w:rsidR="0064503D" w:rsidRDefault="0064503D" w:rsidP="0064503D">
      <w:pPr>
        <w:pStyle w:val="ListParagraph"/>
      </w:pPr>
    </w:p>
    <w:p w14:paraId="73F35C28" w14:textId="77777777" w:rsidR="008D29C3" w:rsidRPr="008D29C3" w:rsidRDefault="008D29C3" w:rsidP="0064503D">
      <w:pPr>
        <w:pStyle w:val="ListParagraph"/>
        <w:rPr>
          <w:i/>
        </w:rPr>
      </w:pPr>
      <w:r w:rsidRPr="008D29C3">
        <w:rPr>
          <w:i/>
        </w:rPr>
        <w:t xml:space="preserve">Example: </w:t>
      </w:r>
    </w:p>
    <w:p w14:paraId="5A236736" w14:textId="77777777" w:rsidR="0064503D" w:rsidRPr="00DC25B6" w:rsidRDefault="00713E5B" w:rsidP="0064503D">
      <w:pPr>
        <w:pStyle w:val="ListParagraph"/>
        <w:ind w:left="1440"/>
        <w:rPr>
          <w:i/>
        </w:rPr>
      </w:pPr>
      <w:r>
        <w:rPr>
          <w:i/>
        </w:rPr>
        <w:t>1. ABC Support Services</w:t>
      </w:r>
      <w:r w:rsidR="00477C93">
        <w:rPr>
          <w:i/>
        </w:rPr>
        <w:t xml:space="preserve"> …</w:t>
      </w:r>
      <w:r w:rsidR="00477C93" w:rsidRPr="00DC25B6">
        <w:rPr>
          <w:i/>
        </w:rPr>
        <w:t xml:space="preserve"> </w:t>
      </w:r>
      <w:r w:rsidR="00477C93">
        <w:rPr>
          <w:i/>
        </w:rPr>
        <w:t>agrees to make r</w:t>
      </w:r>
      <w:r w:rsidR="0064503D" w:rsidRPr="00DC25B6">
        <w:rPr>
          <w:i/>
        </w:rPr>
        <w:t>efer</w:t>
      </w:r>
      <w:r w:rsidR="00477C93">
        <w:rPr>
          <w:i/>
        </w:rPr>
        <w:t>ral of</w:t>
      </w:r>
      <w:r w:rsidR="0064503D" w:rsidRPr="00DC25B6">
        <w:rPr>
          <w:i/>
        </w:rPr>
        <w:t xml:space="preserve"> qualified tenants to XYZ agency;</w:t>
      </w:r>
    </w:p>
    <w:p w14:paraId="1B3B660D" w14:textId="77777777" w:rsidR="0064503D" w:rsidRPr="00DC25B6" w:rsidRDefault="00477C93" w:rsidP="0064503D">
      <w:pPr>
        <w:pStyle w:val="ListParagraph"/>
        <w:ind w:left="1440"/>
        <w:rPr>
          <w:i/>
        </w:rPr>
      </w:pPr>
      <w:r>
        <w:rPr>
          <w:i/>
        </w:rPr>
        <w:t>2. ABC Support Services … agrees to offer/provide</w:t>
      </w:r>
      <w:r w:rsidR="0064503D" w:rsidRPr="00DC25B6">
        <w:rPr>
          <w:i/>
        </w:rPr>
        <w:t xml:space="preserve"> </w:t>
      </w:r>
      <w:r w:rsidR="0096699D">
        <w:rPr>
          <w:i/>
        </w:rPr>
        <w:t>l</w:t>
      </w:r>
      <w:r w:rsidR="0064503D" w:rsidRPr="00DC25B6">
        <w:rPr>
          <w:i/>
        </w:rPr>
        <w:t>ife skills training</w:t>
      </w:r>
      <w:r>
        <w:rPr>
          <w:i/>
        </w:rPr>
        <w:t xml:space="preserve"> to qualified tenants</w:t>
      </w:r>
      <w:r w:rsidR="0064503D" w:rsidRPr="00DC25B6">
        <w:rPr>
          <w:i/>
        </w:rPr>
        <w:t>;</w:t>
      </w:r>
    </w:p>
    <w:p w14:paraId="50C6B59F" w14:textId="77777777" w:rsidR="0064503D" w:rsidRDefault="00477C93" w:rsidP="0064503D">
      <w:pPr>
        <w:pStyle w:val="ListParagraph"/>
        <w:ind w:left="1440"/>
        <w:rPr>
          <w:i/>
        </w:rPr>
      </w:pPr>
      <w:r>
        <w:rPr>
          <w:i/>
        </w:rPr>
        <w:t>3. ABC Support Services … agrees to offer/provide</w:t>
      </w:r>
      <w:r w:rsidR="0064503D" w:rsidRPr="00DC25B6">
        <w:rPr>
          <w:i/>
        </w:rPr>
        <w:t xml:space="preserve"> employment assistance</w:t>
      </w:r>
      <w:r w:rsidR="0096699D">
        <w:rPr>
          <w:i/>
        </w:rPr>
        <w:t xml:space="preserve"> to qualified tenants</w:t>
      </w:r>
      <w:r>
        <w:rPr>
          <w:i/>
        </w:rPr>
        <w:t>.</w:t>
      </w:r>
    </w:p>
    <w:p w14:paraId="723277BD" w14:textId="77777777" w:rsidR="008D29C3" w:rsidRPr="00DC25B6" w:rsidRDefault="00477C93" w:rsidP="008D29C3">
      <w:pPr>
        <w:pStyle w:val="ListParagraph"/>
        <w:rPr>
          <w:i/>
        </w:rPr>
      </w:pPr>
      <w:r>
        <w:rPr>
          <w:i/>
        </w:rPr>
        <w:t>For additional information on the types of services provided by ABC Support Services, please</w:t>
      </w:r>
      <w:r w:rsidR="008D29C3">
        <w:rPr>
          <w:i/>
        </w:rPr>
        <w:t xml:space="preserve"> </w:t>
      </w:r>
      <w:r w:rsidR="008D29C3" w:rsidRPr="00DC25B6">
        <w:rPr>
          <w:i/>
        </w:rPr>
        <w:t xml:space="preserve">see attached brochures </w:t>
      </w:r>
      <w:r>
        <w:rPr>
          <w:i/>
        </w:rPr>
        <w:t>or Exhibit A</w:t>
      </w:r>
      <w:r w:rsidR="008D29C3" w:rsidRPr="00DC25B6">
        <w:rPr>
          <w:i/>
        </w:rPr>
        <w:t>):</w:t>
      </w:r>
    </w:p>
    <w:p w14:paraId="15288BD8" w14:textId="77777777" w:rsidR="0064503D" w:rsidRDefault="00477C93" w:rsidP="00477C93">
      <w:r>
        <w:t xml:space="preserve">Please note that the above </w:t>
      </w:r>
      <w:r w:rsidR="008F3136">
        <w:t>is an exa</w:t>
      </w:r>
      <w:r w:rsidR="0096699D">
        <w:t>mple only, and is not an inclusive list of services that may be available for the target population.</w:t>
      </w:r>
    </w:p>
    <w:p w14:paraId="4F898C73" w14:textId="77777777" w:rsidR="0064503D" w:rsidRDefault="008A56BA" w:rsidP="00FD282D">
      <w:pPr>
        <w:pStyle w:val="ListParagraph"/>
        <w:numPr>
          <w:ilvl w:val="0"/>
          <w:numId w:val="1"/>
        </w:numPr>
      </w:pPr>
      <w:r w:rsidRPr="008A56BA">
        <w:rPr>
          <w:u w:val="single"/>
        </w:rPr>
        <w:t>Coordination</w:t>
      </w:r>
      <w:r>
        <w:t xml:space="preserve"> - </w:t>
      </w:r>
      <w:r w:rsidR="00FD282D">
        <w:t xml:space="preserve">The MOU </w:t>
      </w:r>
      <w:r w:rsidR="00713E5B">
        <w:t>should</w:t>
      </w:r>
      <w:r w:rsidR="00C63EFD">
        <w:t xml:space="preserve"> </w:t>
      </w:r>
      <w:r w:rsidR="0030197B">
        <w:t>described how service</w:t>
      </w:r>
      <w:r w:rsidR="00DC25B6">
        <w:t>s</w:t>
      </w:r>
      <w:r w:rsidR="0030197B">
        <w:t xml:space="preserve"> will be coordinated among agencies and how households will be linked to those services.  </w:t>
      </w:r>
    </w:p>
    <w:p w14:paraId="6ADDED58" w14:textId="77777777" w:rsidR="00FD282D" w:rsidRPr="00DC25B6" w:rsidRDefault="0030197B" w:rsidP="0064503D">
      <w:pPr>
        <w:pStyle w:val="ListParagraph"/>
        <w:ind w:left="1440"/>
        <w:rPr>
          <w:i/>
        </w:rPr>
      </w:pPr>
      <w:r w:rsidRPr="00DC25B6">
        <w:rPr>
          <w:i/>
        </w:rPr>
        <w:t>(</w:t>
      </w:r>
      <w:r w:rsidR="0064503D" w:rsidRPr="00DC25B6">
        <w:rPr>
          <w:i/>
        </w:rPr>
        <w:t>E</w:t>
      </w:r>
      <w:r w:rsidR="00DC25B6" w:rsidRPr="00DC25B6">
        <w:rPr>
          <w:i/>
        </w:rPr>
        <w:t>xample</w:t>
      </w:r>
      <w:r w:rsidRPr="00DC25B6">
        <w:rPr>
          <w:i/>
        </w:rPr>
        <w:t xml:space="preserve"> – </w:t>
      </w:r>
      <w:r w:rsidR="00477C93">
        <w:rPr>
          <w:i/>
        </w:rPr>
        <w:t>ABC</w:t>
      </w:r>
      <w:r w:rsidRPr="00DC25B6">
        <w:rPr>
          <w:i/>
        </w:rPr>
        <w:t xml:space="preserve"> Support Services will work with the client/tenant, the </w:t>
      </w:r>
      <w:r w:rsidR="0096699D">
        <w:rPr>
          <w:i/>
        </w:rPr>
        <w:t>develop/owner</w:t>
      </w:r>
      <w:r w:rsidRPr="00DC25B6">
        <w:rPr>
          <w:i/>
        </w:rPr>
        <w:t xml:space="preserve"> and </w:t>
      </w:r>
      <w:r w:rsidR="0096699D">
        <w:rPr>
          <w:i/>
        </w:rPr>
        <w:t>p</w:t>
      </w:r>
      <w:r w:rsidRPr="00DC25B6">
        <w:rPr>
          <w:i/>
        </w:rPr>
        <w:t xml:space="preserve">artner </w:t>
      </w:r>
      <w:r w:rsidR="0096699D">
        <w:rPr>
          <w:i/>
        </w:rPr>
        <w:t>a</w:t>
      </w:r>
      <w:r w:rsidRPr="00DC25B6">
        <w:rPr>
          <w:i/>
        </w:rPr>
        <w:t>gencies to coordinate available services by keeping an updated lists of eligible clients and forwarding the list to partner agencies</w:t>
      </w:r>
      <w:r w:rsidR="0064503D" w:rsidRPr="00DC25B6">
        <w:rPr>
          <w:i/>
        </w:rPr>
        <w:t xml:space="preserve"> and ensure that eligible households are linked to those services</w:t>
      </w:r>
      <w:r w:rsidRPr="00DC25B6">
        <w:rPr>
          <w:i/>
        </w:rPr>
        <w:t>).</w:t>
      </w:r>
    </w:p>
    <w:p w14:paraId="5EE73371" w14:textId="77777777" w:rsidR="008A56BA" w:rsidRDefault="008A56BA" w:rsidP="0064503D">
      <w:pPr>
        <w:pStyle w:val="ListParagraph"/>
        <w:ind w:left="1440"/>
      </w:pPr>
    </w:p>
    <w:p w14:paraId="66AD543C" w14:textId="77777777" w:rsidR="0030197B" w:rsidRDefault="008A56BA" w:rsidP="008050FC">
      <w:pPr>
        <w:pStyle w:val="ListParagraph"/>
        <w:numPr>
          <w:ilvl w:val="0"/>
          <w:numId w:val="1"/>
        </w:numPr>
      </w:pPr>
      <w:r w:rsidRPr="008A56BA">
        <w:rPr>
          <w:u w:val="single"/>
        </w:rPr>
        <w:t>Reasonable Accommodation</w:t>
      </w:r>
      <w:r w:rsidR="0096699D">
        <w:rPr>
          <w:u w:val="single"/>
        </w:rPr>
        <w:t xml:space="preserve"> (if applicable) </w:t>
      </w:r>
      <w:r>
        <w:t xml:space="preserve">- </w:t>
      </w:r>
      <w:r w:rsidR="0064503D">
        <w:t xml:space="preserve">The MOU </w:t>
      </w:r>
      <w:r w:rsidR="00713E5B">
        <w:t>should</w:t>
      </w:r>
      <w:r w:rsidR="0064503D">
        <w:t xml:space="preserve"> state the willingness of all parties to negotiate reasonable accommodations to facilitate the admittance and retention of persons with disabilities.</w:t>
      </w:r>
      <w:r w:rsidR="00535153">
        <w:t xml:space="preserve"> </w:t>
      </w:r>
      <w:r w:rsidR="00535153" w:rsidRPr="00D01934">
        <w:rPr>
          <w:i/>
        </w:rPr>
        <w:t xml:space="preserve">(The concept of reasonable accommodation is broad and flexible </w:t>
      </w:r>
      <w:r w:rsidR="001166B1" w:rsidRPr="00D01934">
        <w:rPr>
          <w:i/>
        </w:rPr>
        <w:t>but otherwise it allows a qualified person with a disability to participate fully in a program and take advantage of a provided services. It can include but not limited to</w:t>
      </w:r>
      <w:r w:rsidR="00535153" w:rsidRPr="00D01934">
        <w:rPr>
          <w:i/>
        </w:rPr>
        <w:t xml:space="preserve"> access to transportation to participate in support services, in-home access to support services for those persons </w:t>
      </w:r>
      <w:r w:rsidR="001166B1" w:rsidRPr="00D01934">
        <w:rPr>
          <w:i/>
        </w:rPr>
        <w:t>where access to transportation is limited or unavailable</w:t>
      </w:r>
      <w:r w:rsidR="004718F9" w:rsidRPr="00D01934">
        <w:rPr>
          <w:i/>
        </w:rPr>
        <w:t>, or providing the use</w:t>
      </w:r>
      <w:r w:rsidR="00B52337" w:rsidRPr="00D01934">
        <w:rPr>
          <w:i/>
        </w:rPr>
        <w:t xml:space="preserve"> of common areas that allow</w:t>
      </w:r>
      <w:r w:rsidR="004718F9">
        <w:t xml:space="preserve"> </w:t>
      </w:r>
      <w:r w:rsidR="00D01934" w:rsidRPr="00D01934">
        <w:rPr>
          <w:i/>
        </w:rPr>
        <w:t>participation in provided services</w:t>
      </w:r>
      <w:r w:rsidR="001166B1">
        <w:t xml:space="preserve">). </w:t>
      </w:r>
    </w:p>
    <w:p w14:paraId="22856800" w14:textId="77777777" w:rsidR="008A56BA" w:rsidRDefault="008A56BA" w:rsidP="008A56BA">
      <w:pPr>
        <w:pStyle w:val="ListParagraph"/>
      </w:pPr>
    </w:p>
    <w:p w14:paraId="72F3988C" w14:textId="77777777" w:rsidR="008A56BA" w:rsidRDefault="008A56BA" w:rsidP="008A56BA">
      <w:pPr>
        <w:pStyle w:val="ListParagraph"/>
        <w:numPr>
          <w:ilvl w:val="0"/>
          <w:numId w:val="3"/>
        </w:numPr>
      </w:pPr>
      <w:r w:rsidRPr="008A56BA">
        <w:rPr>
          <w:u w:val="single"/>
        </w:rPr>
        <w:t>Continuity</w:t>
      </w:r>
      <w:r>
        <w:t xml:space="preserve"> - </w:t>
      </w:r>
      <w:r w:rsidR="001166B1">
        <w:t xml:space="preserve">The MOU </w:t>
      </w:r>
      <w:r w:rsidR="005178B7">
        <w:t>should</w:t>
      </w:r>
      <w:r w:rsidR="001166B1">
        <w:t xml:space="preserve"> describe a plan between the local and/or regional service provider</w:t>
      </w:r>
      <w:r w:rsidR="005178B7">
        <w:t xml:space="preserve"> or CoC</w:t>
      </w:r>
      <w:r w:rsidR="00545538">
        <w:t xml:space="preserve">, </w:t>
      </w:r>
      <w:r w:rsidR="004718F9">
        <w:t xml:space="preserve"> owner</w:t>
      </w:r>
      <w:r w:rsidR="00545538">
        <w:t xml:space="preserve"> and management company</w:t>
      </w:r>
      <w:r w:rsidR="004718F9">
        <w:t xml:space="preserve"> that will take into consideration any possible future staff turnover and assure </w:t>
      </w:r>
      <w:r w:rsidR="00D01934">
        <w:t xml:space="preserve">continuing availability of services for the duration of the compliance </w:t>
      </w:r>
      <w:r w:rsidR="00D01934">
        <w:lastRenderedPageBreak/>
        <w:t xml:space="preserve">period.  </w:t>
      </w:r>
      <w:r w:rsidR="00D01934" w:rsidRPr="008A56BA">
        <w:rPr>
          <w:i/>
        </w:rPr>
        <w:t>(</w:t>
      </w:r>
      <w:r w:rsidRPr="008A56BA">
        <w:rPr>
          <w:i/>
        </w:rPr>
        <w:t>All parties are aware that provided services are limited to funding, and that every effort will be made to provide continuance of service throughout the LIHTC “compliance period”.)</w:t>
      </w:r>
    </w:p>
    <w:p w14:paraId="063016D1" w14:textId="77777777" w:rsidR="00AB4B53" w:rsidRDefault="00AB4B53" w:rsidP="008A56BA">
      <w:pPr>
        <w:pStyle w:val="ListParagraph"/>
      </w:pPr>
    </w:p>
    <w:p w14:paraId="7DE80F63" w14:textId="77777777" w:rsidR="008A56BA" w:rsidRPr="00A73CCE" w:rsidRDefault="00A73CCE" w:rsidP="00A73CCE">
      <w:pPr>
        <w:pStyle w:val="ListParagraph"/>
        <w:numPr>
          <w:ilvl w:val="0"/>
          <w:numId w:val="4"/>
        </w:numPr>
        <w:rPr>
          <w:b/>
        </w:rPr>
      </w:pPr>
      <w:r>
        <w:t xml:space="preserve"> </w:t>
      </w:r>
      <w:r w:rsidRPr="00A73CCE">
        <w:rPr>
          <w:b/>
        </w:rPr>
        <w:t>Any additional Terms of the MOU</w:t>
      </w:r>
      <w:r>
        <w:t xml:space="preserve"> – Include any agreed upon terms of the MOU (such as duration, quarterly/annual meetings</w:t>
      </w:r>
    </w:p>
    <w:p w14:paraId="4AA34366" w14:textId="77777777" w:rsidR="00A73CCE" w:rsidRPr="008A56BA" w:rsidRDefault="00A73CCE" w:rsidP="00A73CCE">
      <w:pPr>
        <w:pStyle w:val="ListParagraph"/>
        <w:numPr>
          <w:ilvl w:val="0"/>
          <w:numId w:val="4"/>
        </w:numPr>
      </w:pPr>
      <w:r w:rsidRPr="00A73CCE">
        <w:rPr>
          <w:b/>
        </w:rPr>
        <w:t>Signatures</w:t>
      </w:r>
      <w:r>
        <w:t xml:space="preserve"> – The MOU must be signed (with printed name/titles) and dated by all parties.</w:t>
      </w:r>
    </w:p>
    <w:sectPr w:rsidR="00A73CCE" w:rsidRPr="008A56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89D8" w14:textId="77777777" w:rsidR="00507316" w:rsidRDefault="00507316" w:rsidP="00C63EFD">
      <w:pPr>
        <w:spacing w:after="0" w:line="240" w:lineRule="auto"/>
      </w:pPr>
      <w:r>
        <w:separator/>
      </w:r>
    </w:p>
  </w:endnote>
  <w:endnote w:type="continuationSeparator" w:id="0">
    <w:p w14:paraId="4CF2619C" w14:textId="77777777" w:rsidR="00507316" w:rsidRDefault="00507316" w:rsidP="00C6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41D8" w14:textId="0DA63488" w:rsidR="00CB16BB" w:rsidRDefault="00CB16BB">
    <w:pPr>
      <w:pStyle w:val="Footer"/>
    </w:pPr>
    <w:r>
      <w:t xml:space="preserve">Revised </w:t>
    </w:r>
    <w:proofErr w:type="gramStart"/>
    <w:r w:rsidR="006A036C">
      <w:t>2/17/2021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5FC4" w14:textId="77777777" w:rsidR="00507316" w:rsidRDefault="00507316" w:rsidP="00C63EFD">
      <w:pPr>
        <w:spacing w:after="0" w:line="240" w:lineRule="auto"/>
      </w:pPr>
      <w:r>
        <w:separator/>
      </w:r>
    </w:p>
  </w:footnote>
  <w:footnote w:type="continuationSeparator" w:id="0">
    <w:p w14:paraId="3818CBF2" w14:textId="77777777" w:rsidR="00507316" w:rsidRDefault="00507316" w:rsidP="00C63EFD">
      <w:pPr>
        <w:spacing w:after="0" w:line="240" w:lineRule="auto"/>
      </w:pPr>
      <w:r>
        <w:continuationSeparator/>
      </w:r>
    </w:p>
  </w:footnote>
  <w:footnote w:id="1">
    <w:p w14:paraId="7070CD0A" w14:textId="77777777" w:rsidR="00C63EFD" w:rsidRDefault="00C63EFD">
      <w:pPr>
        <w:pStyle w:val="FootnoteText"/>
      </w:pPr>
      <w:r>
        <w:rPr>
          <w:rStyle w:val="FootnoteReference"/>
        </w:rPr>
        <w:footnoteRef/>
      </w:r>
      <w:r>
        <w:t xml:space="preserve"> Please note that services should not be limited to referral services “only”, </w:t>
      </w:r>
      <w:r w:rsidR="00F62102">
        <w:t>and</w:t>
      </w:r>
      <w:r>
        <w:t xml:space="preserve"> should include a </w:t>
      </w:r>
      <w:r w:rsidR="00535153">
        <w:t>def</w:t>
      </w:r>
      <w:r w:rsidR="00F62102">
        <w:t xml:space="preserve">initive </w:t>
      </w:r>
      <w:r>
        <w:t xml:space="preserve">plan to </w:t>
      </w:r>
      <w:r w:rsidR="00F62102">
        <w:t xml:space="preserve">    </w:t>
      </w:r>
      <w:r>
        <w:t>ensure a continuous relationship between the tenant, developer,</w:t>
      </w:r>
      <w:r w:rsidR="00545538">
        <w:t xml:space="preserve"> management company</w:t>
      </w:r>
      <w:r>
        <w:t xml:space="preserve"> and service provider.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1D85"/>
    <w:multiLevelType w:val="hybridMultilevel"/>
    <w:tmpl w:val="8710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629"/>
    <w:multiLevelType w:val="hybridMultilevel"/>
    <w:tmpl w:val="AA6A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213A"/>
    <w:multiLevelType w:val="hybridMultilevel"/>
    <w:tmpl w:val="459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F3631"/>
    <w:multiLevelType w:val="hybridMultilevel"/>
    <w:tmpl w:val="EBACAFDE"/>
    <w:lvl w:ilvl="0" w:tplc="6400E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F8"/>
    <w:rsid w:val="00002580"/>
    <w:rsid w:val="00046287"/>
    <w:rsid w:val="00107D2C"/>
    <w:rsid w:val="001166B1"/>
    <w:rsid w:val="0014287B"/>
    <w:rsid w:val="001C5289"/>
    <w:rsid w:val="001F2B78"/>
    <w:rsid w:val="0030197B"/>
    <w:rsid w:val="003E6021"/>
    <w:rsid w:val="004151D4"/>
    <w:rsid w:val="004718F9"/>
    <w:rsid w:val="00477C93"/>
    <w:rsid w:val="004A7C5D"/>
    <w:rsid w:val="00507316"/>
    <w:rsid w:val="005178B7"/>
    <w:rsid w:val="00535153"/>
    <w:rsid w:val="00545538"/>
    <w:rsid w:val="005730B1"/>
    <w:rsid w:val="005A60E8"/>
    <w:rsid w:val="0064503D"/>
    <w:rsid w:val="0068489E"/>
    <w:rsid w:val="006A036C"/>
    <w:rsid w:val="006B1D64"/>
    <w:rsid w:val="006B3937"/>
    <w:rsid w:val="006C3E1C"/>
    <w:rsid w:val="006C49DB"/>
    <w:rsid w:val="00713E5B"/>
    <w:rsid w:val="007204CC"/>
    <w:rsid w:val="007C7A58"/>
    <w:rsid w:val="00866ADC"/>
    <w:rsid w:val="008A56BA"/>
    <w:rsid w:val="008D29C3"/>
    <w:rsid w:val="008F3136"/>
    <w:rsid w:val="009036CE"/>
    <w:rsid w:val="00922F01"/>
    <w:rsid w:val="0096699D"/>
    <w:rsid w:val="009F1AB0"/>
    <w:rsid w:val="00A73CCE"/>
    <w:rsid w:val="00AB4B53"/>
    <w:rsid w:val="00AB7DCE"/>
    <w:rsid w:val="00AD10BB"/>
    <w:rsid w:val="00AE6658"/>
    <w:rsid w:val="00B35042"/>
    <w:rsid w:val="00B52337"/>
    <w:rsid w:val="00C01419"/>
    <w:rsid w:val="00C63EFD"/>
    <w:rsid w:val="00C74AC7"/>
    <w:rsid w:val="00C91957"/>
    <w:rsid w:val="00CA433A"/>
    <w:rsid w:val="00CB16BB"/>
    <w:rsid w:val="00CD4B83"/>
    <w:rsid w:val="00D01934"/>
    <w:rsid w:val="00D8235F"/>
    <w:rsid w:val="00DA1FF8"/>
    <w:rsid w:val="00DC25B6"/>
    <w:rsid w:val="00E55BF8"/>
    <w:rsid w:val="00F62102"/>
    <w:rsid w:val="00F929C6"/>
    <w:rsid w:val="00FC37A8"/>
    <w:rsid w:val="00FC590C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E85E"/>
  <w15:chartTrackingRefBased/>
  <w15:docId w15:val="{9DD0E135-2B32-40FB-A6E0-1FE5C98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2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3E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E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3E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E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BB"/>
  </w:style>
  <w:style w:type="paragraph" w:styleId="Footer">
    <w:name w:val="footer"/>
    <w:basedOn w:val="Normal"/>
    <w:link w:val="FooterChar"/>
    <w:uiPriority w:val="99"/>
    <w:unhideWhenUsed/>
    <w:rsid w:val="00CB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C9DD-EB46-4BAD-98B4-FAC043ED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Kryger, Laronica</cp:lastModifiedBy>
  <cp:revision>2</cp:revision>
  <cp:lastPrinted>2017-01-11T18:42:00Z</cp:lastPrinted>
  <dcterms:created xsi:type="dcterms:W3CDTF">2021-02-18T21:07:00Z</dcterms:created>
  <dcterms:modified xsi:type="dcterms:W3CDTF">2021-02-18T21:07:00Z</dcterms:modified>
</cp:coreProperties>
</file>